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70" w:before="0" w:after="255"/>
        <w:jc w:val="center"/>
        <w:outlineLvl w:val="2"/>
        <w:rPr>
          <w:rFonts w:ascii="Arial" w:hAnsi="Arial" w:eastAsia="Times New Roman" w:cs="Arial"/>
          <w:b/>
          <w:b/>
          <w:bCs/>
          <w:color w:val="333333"/>
          <w:sz w:val="26"/>
          <w:szCs w:val="26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26"/>
          <w:szCs w:val="26"/>
          <w:lang w:eastAsia="ru-RU"/>
        </w:rPr>
        <w:t>Сроки годности результатов обследования для оказания медицинской помощи с использованием вспомогательных репродуктивных технологий и искусственной инсеминации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0" w:before="0" w:after="255"/>
        <w:jc w:val="center"/>
        <w:outlineLvl w:val="2"/>
        <w:rPr>
          <w:rFonts w:ascii="Arial" w:hAnsi="Arial" w:eastAsia="Times New Roman" w:cs="Arial"/>
          <w:bCs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333333"/>
          <w:sz w:val="24"/>
          <w:szCs w:val="24"/>
          <w:lang w:eastAsia="ru-RU"/>
        </w:rPr>
        <w:t>(приказ МЗ РФ №803н, КР «Женское бесплодие» и «Мужское бесплодие»)</w:t>
      </w:r>
    </w:p>
    <w:tbl>
      <w:tblPr>
        <w:tblW w:w="9355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7088"/>
        <w:gridCol w:w="331"/>
        <w:gridCol w:w="1935"/>
      </w:tblGrid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Наименование результатов обследования 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sz w:val="21"/>
                <w:szCs w:val="21"/>
                <w:lang w:eastAsia="ru-RU"/>
              </w:rPr>
              <w:t>Срок годности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333333"/>
                <w:sz w:val="21"/>
                <w:szCs w:val="21"/>
                <w:lang w:eastAsia="ru-RU"/>
              </w:rPr>
              <w:t>Пациентка:</w:t>
            </w:r>
            <w:bookmarkStart w:id="0" w:name="_GoBack"/>
            <w:bookmarkEnd w:id="0"/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в течение 2-х недель перед ВРТ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Флюорография (рентген) легких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1 год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Регистрация электрокардиограммы (ЭКГ)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1 год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1 год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Маммография (женщинам 40 лет и старше)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1 год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Исследование уровня антител классов М, G (IgM, IgG) к вирусу иммунодефицита человека-1/2 и антигена р24 (Human immunodeficiency virus HIV 1/2 + Agp24) в крови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3 месяца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Определение антител к поверхностному антигену (HBsAg) вируса гепатита В (Hepatitis В virus) в крови или определение антигена (HbsAg) вируса гепатита В (Hepatitis В virus) в крови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3 месяца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Определение суммарных антител классов М и G (anti-HCV IgG и anti-HCV IgM) к вирусу гепатита С (Hepatitis С virus) в крови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3 месяца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Определение антител к бледной трепонеме (Treponema pallidum) в крови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3 месяца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Общий (клинический) анализ крови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Общий (клинический) анализ мочи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Определение иммуноглобулинов класса М и G к вирусу краснухи   (Rubella) в крови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 xml:space="preserve">при наличии </w:t>
            </w: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val="en-US" w:eastAsia="ru-RU"/>
              </w:rPr>
              <w:t>Ig</w:t>
            </w: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 xml:space="preserve">М - 1 месяц; при наличии </w:t>
            </w: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val="en-US" w:eastAsia="ru-RU"/>
              </w:rPr>
              <w:t>Ig</w:t>
            </w: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G - не ограничен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Определение основных групп по системе АВ0 и антигена D системы  Резус (резус-фактор)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не ограничен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отделяемого слизистых оболочек женских половых органов на возбудителей инфекций, передаваемых половым путем (</w:t>
            </w:r>
            <w:r>
              <w:rPr>
                <w:rFonts w:eastAsia="Times New Roman" w:cs="Arial" w:ascii="Arial" w:hAnsi="Arial"/>
                <w:i/>
                <w:color w:val="333333"/>
                <w:sz w:val="21"/>
                <w:szCs w:val="21"/>
                <w:lang w:eastAsia="ru-RU"/>
              </w:rPr>
              <w:t>Neisseria gonorrhoeae, Trichomonas vaginalis, Chlamydia trachomatis, Mycoplasma genitalium</w:t>
            </w: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3 месяца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Цитологическое исследование микропрепарата шейки матки (мазка с поверхности шейки матки и цервикального канала)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1 год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Исследование уровня фолликулостимулирующего гормона (ФСГ) в сыворотке крови на 2-5 день менструального цикла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6 месяцев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 xml:space="preserve">Исследование уровня антимюллерова гормона (АМГ) в крови 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6 месяцев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Исследование уровня лютеинизирующего гормона (ЛГ) в сыворотке   крови на 2-5 день менструального цикла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6 месяцев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 xml:space="preserve">Исследование уровня пролактина в сыворотке крови 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6 месяцев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Исследование уровня эстрадиола в сыворотке крови на 2-5 день менструального цикла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6 месяцев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 xml:space="preserve">Исследование уровня тиреотропного гормона (ТТГ) в сыворотке крови 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6 месяцев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Исследование уровня свободного тестостерона в сыворотке крови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6 месяцев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Исследование уровня прогестерона в сыворотке крови на 19-21день менструального цикла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6 месяцев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 xml:space="preserve">Исследование уровня антител к тиреоидной пероксидазе (ТПО) в сыворотке крови 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6 месяцев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Консультация врача-терапевта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1 год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Консультация врача-генетика (по показаниям)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Заключение из Центра по профилактике и борьбе со СПИДом и инфекционными заболеваниями (ВИЧ-инфицированным)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</w:tr>
      <w:tr>
        <w:trPr/>
        <w:tc>
          <w:tcPr>
            <w:tcW w:w="741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333333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333333"/>
                <w:sz w:val="21"/>
                <w:szCs w:val="21"/>
                <w:lang w:eastAsia="ru-RU"/>
              </w:rPr>
              <w:t>Партнеру (мужу)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 xml:space="preserve">Спермограмма </w:t>
            </w:r>
          </w:p>
        </w:tc>
        <w:tc>
          <w:tcPr>
            <w:tcW w:w="193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  <w:t>6 месяцев</w:t>
            </w:r>
          </w:p>
        </w:tc>
      </w:tr>
      <w:tr>
        <w:trPr/>
        <w:tc>
          <w:tcPr>
            <w:tcW w:w="708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/>
              <w:t>Тест на наличие антиспермальных антител в сперме (смешанную антиглобулиновую реакцию - MAR-тест)</w:t>
            </w:r>
          </w:p>
        </w:tc>
        <w:tc>
          <w:tcPr>
            <w:tcW w:w="2266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708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/>
              <w:t>Молекулярно-биологическое исследования спермы на</w:t>
            </w:r>
            <w:r>
              <w:rPr>
                <w:i/>
              </w:rPr>
              <w:t xml:space="preserve"> Chlam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dia trachomatis, Mycoplasma genitalium, Mycoplasma hominis, Ureaplasma urealyticum, Ureaplasma parvum </w:t>
            </w:r>
            <w:r>
              <w:rPr/>
              <w:t>(по показаниям)</w:t>
            </w:r>
          </w:p>
        </w:tc>
        <w:tc>
          <w:tcPr>
            <w:tcW w:w="2266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</w:r>
          </w:p>
        </w:tc>
      </w:tr>
      <w:tr>
        <w:trPr>
          <w:trHeight w:val="129" w:hRule="atLeast"/>
        </w:trPr>
        <w:tc>
          <w:tcPr>
            <w:tcW w:w="708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/>
              <w:t>Цитогенетическое исследование (кариотип) и консультация врача-генетика (по показаниям)</w:t>
            </w:r>
          </w:p>
        </w:tc>
        <w:tc>
          <w:tcPr>
            <w:tcW w:w="2266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</w:r>
          </w:p>
        </w:tc>
      </w:tr>
      <w:tr>
        <w:trPr>
          <w:trHeight w:val="129" w:hRule="atLeast"/>
        </w:trPr>
        <w:tc>
          <w:tcPr>
            <w:tcW w:w="7088" w:type="dxa"/>
            <w:tcBorders/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Молекулярногенетическое исследование микроделеции локуса AZF Y-хромосомы (по показаниям)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6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75759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757590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5759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LibreOffice/7.1.5.2$Windows_X86_64 LibreOffice_project/85f04e9f809797b8199d13c421bd8a2b025d52b5</Application>
  <AppVersion>15.0000</AppVersion>
  <Pages>2</Pages>
  <Words>439</Words>
  <Characters>3003</Characters>
  <CharactersWithSpaces>3382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2023-02-18T10:14:00Z</dcterms:created>
  <dc:creator>Пользователь Windows</dc:creator>
  <dc:description/>
  <dc:language>ru-RU</dc:language>
  <cp:lastModifiedBy>Пользователь Windows</cp:lastModifiedBy>
  <dcterms:modified xsi:type="dcterms:W3CDTF">2023-02-18T11:02:00Z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